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CA20D" w14:textId="32A9F00E" w:rsidR="42E13573" w:rsidRPr="00FD725C" w:rsidRDefault="42E13573" w:rsidP="00FD725C">
      <w:pPr>
        <w:jc w:val="center"/>
        <w:rPr>
          <w:sz w:val="22"/>
        </w:rPr>
      </w:pPr>
      <w:r w:rsidRPr="00FD725C">
        <w:rPr>
          <w:b/>
          <w:bCs/>
          <w:sz w:val="22"/>
        </w:rPr>
        <w:t>Overview of Executive Action on Deferring Employee Payroll Tax</w:t>
      </w:r>
      <w:r w:rsidR="00FD725C" w:rsidRPr="00FD725C">
        <w:rPr>
          <w:b/>
          <w:bCs/>
          <w:sz w:val="22"/>
        </w:rPr>
        <w:t>es</w:t>
      </w:r>
    </w:p>
    <w:p w14:paraId="0F76CADE" w14:textId="70266FAE" w:rsidR="006D5F3D" w:rsidRPr="00FD725C" w:rsidRDefault="00A31377" w:rsidP="006C432C">
      <w:pPr>
        <w:jc w:val="both"/>
        <w:rPr>
          <w:rFonts w:cs="Times New Roman"/>
          <w:sz w:val="22"/>
        </w:rPr>
      </w:pPr>
      <w:r w:rsidRPr="00FD725C">
        <w:rPr>
          <w:sz w:val="22"/>
        </w:rPr>
        <w:t xml:space="preserve">On Saturday, </w:t>
      </w:r>
      <w:r w:rsidR="0077325F" w:rsidRPr="00FD725C">
        <w:rPr>
          <w:sz w:val="22"/>
        </w:rPr>
        <w:t>August 8, President Trump signed four executive actions</w:t>
      </w:r>
      <w:r w:rsidR="00D80622" w:rsidRPr="00FD725C">
        <w:rPr>
          <w:sz w:val="22"/>
        </w:rPr>
        <w:t xml:space="preserve"> in response to a Congressional stalemate on the next </w:t>
      </w:r>
      <w:r w:rsidR="00926BE7" w:rsidRPr="00FD725C">
        <w:rPr>
          <w:sz w:val="22"/>
        </w:rPr>
        <w:t>round of COVID-19 relief</w:t>
      </w:r>
      <w:r w:rsidR="0072487E" w:rsidRPr="00FD725C">
        <w:rPr>
          <w:sz w:val="22"/>
        </w:rPr>
        <w:t xml:space="preserve">. </w:t>
      </w:r>
      <w:r w:rsidR="006F4C99" w:rsidRPr="00FD725C">
        <w:rPr>
          <w:sz w:val="22"/>
        </w:rPr>
        <w:t>This brief covers</w:t>
      </w:r>
      <w:r w:rsidR="00875140" w:rsidRPr="00FD725C">
        <w:rPr>
          <w:sz w:val="22"/>
        </w:rPr>
        <w:t xml:space="preserve"> </w:t>
      </w:r>
      <w:r w:rsidR="006F4C99" w:rsidRPr="00FD725C">
        <w:rPr>
          <w:sz w:val="22"/>
        </w:rPr>
        <w:t>the</w:t>
      </w:r>
      <w:r w:rsidR="008F26AD" w:rsidRPr="00FD725C">
        <w:rPr>
          <w:sz w:val="22"/>
        </w:rPr>
        <w:t xml:space="preserve"> </w:t>
      </w:r>
      <w:hyperlink r:id="rId10">
        <w:r w:rsidR="008F26AD" w:rsidRPr="00FD725C">
          <w:rPr>
            <w:rStyle w:val="Hyperlink"/>
            <w:sz w:val="22"/>
          </w:rPr>
          <w:t>memorandum</w:t>
        </w:r>
      </w:hyperlink>
      <w:r w:rsidR="008F26AD" w:rsidRPr="00FD725C">
        <w:rPr>
          <w:sz w:val="22"/>
        </w:rPr>
        <w:t xml:space="preserve"> deferring some </w:t>
      </w:r>
      <w:r w:rsidR="00875140" w:rsidRPr="00FD725C">
        <w:rPr>
          <w:sz w:val="22"/>
        </w:rPr>
        <w:t xml:space="preserve">employees’ </w:t>
      </w:r>
      <w:r w:rsidR="09262612" w:rsidRPr="00FD725C">
        <w:rPr>
          <w:sz w:val="22"/>
        </w:rPr>
        <w:t>payroll taxes to Social Security</w:t>
      </w:r>
      <w:r w:rsidR="00FD725C" w:rsidRPr="00FD725C">
        <w:rPr>
          <w:sz w:val="22"/>
        </w:rPr>
        <w:t xml:space="preserve"> without affecting the program</w:t>
      </w:r>
      <w:r w:rsidR="00BF2395" w:rsidRPr="00FD725C">
        <w:rPr>
          <w:rFonts w:cs="Times New Roman"/>
          <w:sz w:val="22"/>
        </w:rPr>
        <w:t>.</w:t>
      </w:r>
    </w:p>
    <w:p w14:paraId="504A0EC2" w14:textId="44E7EED0" w:rsidR="00475DD5" w:rsidRPr="00FD725C" w:rsidRDefault="00772636" w:rsidP="006C432C">
      <w:pPr>
        <w:jc w:val="both"/>
        <w:rPr>
          <w:rFonts w:cs="Times New Roman"/>
          <w:b/>
          <w:bCs/>
          <w:sz w:val="22"/>
        </w:rPr>
      </w:pPr>
      <w:r w:rsidRPr="00FD725C">
        <w:rPr>
          <w:rFonts w:cs="Times New Roman"/>
          <w:b/>
          <w:bCs/>
          <w:sz w:val="22"/>
        </w:rPr>
        <w:t>Background</w:t>
      </w:r>
      <w:r w:rsidR="0098350C" w:rsidRPr="00FD725C">
        <w:rPr>
          <w:rFonts w:cs="Times New Roman"/>
          <w:b/>
          <w:bCs/>
          <w:sz w:val="22"/>
        </w:rPr>
        <w:t xml:space="preserve"> on payroll taxes:</w:t>
      </w:r>
    </w:p>
    <w:p w14:paraId="7CED8E8D" w14:textId="04197D68" w:rsidR="00FD725C" w:rsidRDefault="009647ED" w:rsidP="006C432C">
      <w:pPr>
        <w:pStyle w:val="ListParagraph"/>
        <w:numPr>
          <w:ilvl w:val="0"/>
          <w:numId w:val="2"/>
        </w:numPr>
        <w:jc w:val="both"/>
        <w:rPr>
          <w:rFonts w:cs="Times New Roman"/>
          <w:sz w:val="22"/>
        </w:rPr>
      </w:pPr>
      <w:r w:rsidRPr="00FD725C">
        <w:rPr>
          <w:rFonts w:cs="Times New Roman"/>
          <w:sz w:val="22"/>
        </w:rPr>
        <w:t xml:space="preserve">There are two types of payroll taxes: </w:t>
      </w:r>
    </w:p>
    <w:p w14:paraId="239787F7" w14:textId="2F558BB0" w:rsidR="00FD725C" w:rsidRDefault="009647ED" w:rsidP="00FD725C">
      <w:pPr>
        <w:pStyle w:val="ListParagraph"/>
        <w:numPr>
          <w:ilvl w:val="1"/>
          <w:numId w:val="2"/>
        </w:numPr>
        <w:jc w:val="both"/>
        <w:rPr>
          <w:rFonts w:cs="Times New Roman"/>
          <w:sz w:val="22"/>
        </w:rPr>
      </w:pPr>
      <w:r w:rsidRPr="00FD725C">
        <w:rPr>
          <w:rFonts w:cs="Times New Roman"/>
          <w:sz w:val="22"/>
        </w:rPr>
        <w:t xml:space="preserve">Social Security </w:t>
      </w:r>
      <w:r w:rsidR="00FD725C">
        <w:rPr>
          <w:rFonts w:cs="Times New Roman"/>
          <w:sz w:val="22"/>
        </w:rPr>
        <w:t xml:space="preserve">rate </w:t>
      </w:r>
      <w:r w:rsidRPr="00FD725C">
        <w:rPr>
          <w:rFonts w:cs="Times New Roman"/>
          <w:sz w:val="22"/>
        </w:rPr>
        <w:t xml:space="preserve">is </w:t>
      </w:r>
      <w:r w:rsidR="001E29E4" w:rsidRPr="00FD725C">
        <w:rPr>
          <w:rFonts w:cs="Times New Roman"/>
          <w:sz w:val="22"/>
        </w:rPr>
        <w:t>12.4%</w:t>
      </w:r>
      <w:r w:rsidR="00D641BB">
        <w:rPr>
          <w:rFonts w:cs="Times New Roman"/>
          <w:sz w:val="22"/>
        </w:rPr>
        <w:t xml:space="preserve"> on wages capped at $137,700</w:t>
      </w:r>
      <w:r w:rsidR="00FD725C">
        <w:rPr>
          <w:rFonts w:cs="Times New Roman"/>
          <w:sz w:val="22"/>
        </w:rPr>
        <w:t xml:space="preserve">—half </w:t>
      </w:r>
      <w:r w:rsidR="00FB6CBE" w:rsidRPr="00FD725C">
        <w:rPr>
          <w:rFonts w:cs="Times New Roman"/>
          <w:sz w:val="22"/>
        </w:rPr>
        <w:t xml:space="preserve">is </w:t>
      </w:r>
      <w:r w:rsidR="001E29E4" w:rsidRPr="00FD725C">
        <w:rPr>
          <w:rFonts w:cs="Times New Roman"/>
          <w:sz w:val="22"/>
        </w:rPr>
        <w:t xml:space="preserve">paid by the </w:t>
      </w:r>
      <w:proofErr w:type="gramStart"/>
      <w:r w:rsidR="001E29E4" w:rsidRPr="00FD725C">
        <w:rPr>
          <w:rFonts w:cs="Times New Roman"/>
          <w:sz w:val="22"/>
        </w:rPr>
        <w:t>employer,</w:t>
      </w:r>
      <w:proofErr w:type="gramEnd"/>
      <w:r w:rsidR="001E29E4" w:rsidRPr="00FD725C">
        <w:rPr>
          <w:rFonts w:cs="Times New Roman"/>
          <w:sz w:val="22"/>
        </w:rPr>
        <w:t xml:space="preserve"> half </w:t>
      </w:r>
      <w:r w:rsidR="00FB6CBE" w:rsidRPr="00FD725C">
        <w:rPr>
          <w:rFonts w:cs="Times New Roman"/>
          <w:sz w:val="22"/>
        </w:rPr>
        <w:t xml:space="preserve">is </w:t>
      </w:r>
      <w:r w:rsidR="001E29E4" w:rsidRPr="00FD725C">
        <w:rPr>
          <w:rFonts w:cs="Times New Roman"/>
          <w:sz w:val="22"/>
        </w:rPr>
        <w:t>paid by the employee</w:t>
      </w:r>
      <w:r w:rsidR="00035D31" w:rsidRPr="00FD725C">
        <w:rPr>
          <w:rFonts w:cs="Times New Roman"/>
          <w:sz w:val="22"/>
        </w:rPr>
        <w:t xml:space="preserve"> (though </w:t>
      </w:r>
      <w:r w:rsidR="001B227C" w:rsidRPr="00FD725C">
        <w:rPr>
          <w:rFonts w:cs="Times New Roman"/>
          <w:sz w:val="22"/>
        </w:rPr>
        <w:t xml:space="preserve">employers typically </w:t>
      </w:r>
      <w:r w:rsidR="001B227C" w:rsidRPr="00D641BB">
        <w:rPr>
          <w:rFonts w:cs="Times New Roman"/>
          <w:sz w:val="22"/>
        </w:rPr>
        <w:t xml:space="preserve">pass </w:t>
      </w:r>
      <w:r w:rsidR="00C465DB" w:rsidRPr="00D641BB">
        <w:rPr>
          <w:rFonts w:cs="Times New Roman"/>
          <w:sz w:val="22"/>
        </w:rPr>
        <w:t>on</w:t>
      </w:r>
      <w:r w:rsidR="001B227C" w:rsidRPr="00D641BB">
        <w:rPr>
          <w:rFonts w:cs="Times New Roman"/>
          <w:sz w:val="22"/>
        </w:rPr>
        <w:t xml:space="preserve"> this tax</w:t>
      </w:r>
      <w:r w:rsidR="001B227C" w:rsidRPr="00FD725C">
        <w:rPr>
          <w:rFonts w:cs="Times New Roman"/>
          <w:sz w:val="22"/>
        </w:rPr>
        <w:t xml:space="preserve"> in the form</w:t>
      </w:r>
      <w:r w:rsidR="00C07F0C">
        <w:rPr>
          <w:rFonts w:cs="Times New Roman"/>
          <w:sz w:val="22"/>
        </w:rPr>
        <w:t>s</w:t>
      </w:r>
      <w:r w:rsidR="001B227C" w:rsidRPr="00FD725C">
        <w:rPr>
          <w:rFonts w:cs="Times New Roman"/>
          <w:sz w:val="22"/>
        </w:rPr>
        <w:t xml:space="preserve"> of lower wages</w:t>
      </w:r>
      <w:r w:rsidR="00C07F0C">
        <w:rPr>
          <w:rFonts w:cs="Times New Roman"/>
          <w:sz w:val="22"/>
        </w:rPr>
        <w:t xml:space="preserve"> and higher prices</w:t>
      </w:r>
      <w:r w:rsidR="001B227C" w:rsidRPr="00FD725C">
        <w:rPr>
          <w:rFonts w:cs="Times New Roman"/>
          <w:sz w:val="22"/>
        </w:rPr>
        <w:t>).</w:t>
      </w:r>
      <w:r w:rsidR="496D40B3" w:rsidRPr="00FD725C">
        <w:rPr>
          <w:rFonts w:cs="Times New Roman"/>
          <w:sz w:val="22"/>
        </w:rPr>
        <w:t xml:space="preserve"> </w:t>
      </w:r>
    </w:p>
    <w:p w14:paraId="7569E01B" w14:textId="15B68943" w:rsidR="0098350C" w:rsidRPr="00FD725C" w:rsidRDefault="496D40B3" w:rsidP="00FD725C">
      <w:pPr>
        <w:pStyle w:val="ListParagraph"/>
        <w:numPr>
          <w:ilvl w:val="1"/>
          <w:numId w:val="2"/>
        </w:numPr>
        <w:jc w:val="both"/>
        <w:rPr>
          <w:rFonts w:cs="Times New Roman"/>
          <w:sz w:val="22"/>
        </w:rPr>
      </w:pPr>
      <w:r w:rsidRPr="00FD725C">
        <w:rPr>
          <w:rFonts w:cs="Times New Roman"/>
          <w:sz w:val="22"/>
        </w:rPr>
        <w:t>Medicare</w:t>
      </w:r>
      <w:r w:rsidR="00FD725C">
        <w:rPr>
          <w:rFonts w:cs="Times New Roman"/>
          <w:sz w:val="22"/>
        </w:rPr>
        <w:t xml:space="preserve"> rate</w:t>
      </w:r>
      <w:r w:rsidRPr="00FD725C">
        <w:rPr>
          <w:rFonts w:cs="Times New Roman"/>
          <w:sz w:val="22"/>
        </w:rPr>
        <w:t xml:space="preserve"> is 1.45% for </w:t>
      </w:r>
      <w:r w:rsidR="00FD725C">
        <w:rPr>
          <w:rFonts w:cs="Times New Roman"/>
          <w:sz w:val="22"/>
        </w:rPr>
        <w:t>both the employer and employee</w:t>
      </w:r>
      <w:r w:rsidR="00C07F0C">
        <w:rPr>
          <w:rFonts w:cs="Times New Roman"/>
          <w:sz w:val="22"/>
        </w:rPr>
        <w:t xml:space="preserve"> with no wage cap</w:t>
      </w:r>
      <w:r w:rsidRPr="00FD725C">
        <w:rPr>
          <w:rFonts w:cs="Times New Roman"/>
          <w:sz w:val="22"/>
        </w:rPr>
        <w:t>.</w:t>
      </w:r>
    </w:p>
    <w:p w14:paraId="05A5AD3C" w14:textId="53E56FF4" w:rsidR="005311BE" w:rsidRPr="00FD725C" w:rsidRDefault="005311BE" w:rsidP="006C432C">
      <w:pPr>
        <w:pStyle w:val="ListParagraph"/>
        <w:numPr>
          <w:ilvl w:val="0"/>
          <w:numId w:val="2"/>
        </w:numPr>
        <w:jc w:val="both"/>
        <w:rPr>
          <w:rFonts w:cs="Times New Roman"/>
          <w:sz w:val="22"/>
        </w:rPr>
      </w:pPr>
      <w:r w:rsidRPr="00FD725C">
        <w:rPr>
          <w:rFonts w:cs="Times New Roman"/>
          <w:sz w:val="22"/>
        </w:rPr>
        <w:t xml:space="preserve">Employee payroll taxes are withheld </w:t>
      </w:r>
      <w:r w:rsidR="00507E98" w:rsidRPr="00FD725C">
        <w:rPr>
          <w:rFonts w:cs="Times New Roman"/>
          <w:sz w:val="22"/>
        </w:rPr>
        <w:t>by employers and paid on their behalf.</w:t>
      </w:r>
    </w:p>
    <w:p w14:paraId="3FFD17AB" w14:textId="5DA9AFD0" w:rsidR="00606B9E" w:rsidRPr="00FD725C" w:rsidRDefault="00606B9E" w:rsidP="006C432C">
      <w:pPr>
        <w:pStyle w:val="ListParagraph"/>
        <w:numPr>
          <w:ilvl w:val="0"/>
          <w:numId w:val="2"/>
        </w:numPr>
        <w:jc w:val="both"/>
        <w:rPr>
          <w:rFonts w:cs="Times New Roman"/>
          <w:sz w:val="22"/>
        </w:rPr>
      </w:pPr>
      <w:r w:rsidRPr="00FD725C">
        <w:rPr>
          <w:rFonts w:cs="Times New Roman"/>
          <w:sz w:val="22"/>
        </w:rPr>
        <w:t xml:space="preserve">The CARES Act </w:t>
      </w:r>
      <w:r w:rsidR="006D316A" w:rsidRPr="00FD725C">
        <w:rPr>
          <w:rFonts w:cs="Times New Roman"/>
          <w:sz w:val="22"/>
        </w:rPr>
        <w:t>(March)</w:t>
      </w:r>
      <w:r w:rsidR="00515244" w:rsidRPr="00FD725C">
        <w:rPr>
          <w:rFonts w:cs="Times New Roman"/>
          <w:sz w:val="22"/>
        </w:rPr>
        <w:t xml:space="preserve"> deferred </w:t>
      </w:r>
      <w:r w:rsidR="00363E09" w:rsidRPr="00FD725C">
        <w:rPr>
          <w:rFonts w:cs="Times New Roman"/>
          <w:sz w:val="22"/>
        </w:rPr>
        <w:t xml:space="preserve">payments of </w:t>
      </w:r>
      <w:r w:rsidR="00515244" w:rsidRPr="00FD725C">
        <w:rPr>
          <w:rFonts w:cs="Times New Roman"/>
          <w:sz w:val="22"/>
        </w:rPr>
        <w:t xml:space="preserve">employer </w:t>
      </w:r>
      <w:r w:rsidR="00E010AA" w:rsidRPr="00FD725C">
        <w:rPr>
          <w:rFonts w:cs="Times New Roman"/>
          <w:sz w:val="22"/>
        </w:rPr>
        <w:t xml:space="preserve">payroll taxes until </w:t>
      </w:r>
      <w:r w:rsidR="00FD725C">
        <w:rPr>
          <w:rFonts w:cs="Times New Roman"/>
          <w:sz w:val="22"/>
        </w:rPr>
        <w:t xml:space="preserve">either </w:t>
      </w:r>
      <w:r w:rsidR="00E010AA" w:rsidRPr="00FD725C">
        <w:rPr>
          <w:rFonts w:cs="Times New Roman"/>
          <w:sz w:val="22"/>
        </w:rPr>
        <w:t>2021</w:t>
      </w:r>
      <w:r w:rsidR="00FD725C">
        <w:rPr>
          <w:rFonts w:cs="Times New Roman"/>
          <w:sz w:val="22"/>
        </w:rPr>
        <w:t xml:space="preserve"> or </w:t>
      </w:r>
      <w:r w:rsidR="00E010AA" w:rsidRPr="00FD725C">
        <w:rPr>
          <w:rFonts w:cs="Times New Roman"/>
          <w:sz w:val="22"/>
        </w:rPr>
        <w:t>2022.</w:t>
      </w:r>
    </w:p>
    <w:p w14:paraId="2753D4EA" w14:textId="01CDAADE" w:rsidR="002F15EB" w:rsidRPr="00FD725C" w:rsidRDefault="00772636" w:rsidP="006C432C">
      <w:pPr>
        <w:jc w:val="both"/>
        <w:rPr>
          <w:rFonts w:cs="Times New Roman"/>
          <w:b/>
          <w:bCs/>
          <w:sz w:val="22"/>
        </w:rPr>
      </w:pPr>
      <w:r w:rsidRPr="00FD725C">
        <w:rPr>
          <w:rFonts w:cs="Times New Roman"/>
          <w:b/>
          <w:bCs/>
          <w:sz w:val="22"/>
        </w:rPr>
        <w:t>Details of the August 8 memorandum</w:t>
      </w:r>
      <w:r w:rsidR="00FD725C">
        <w:rPr>
          <w:rFonts w:cs="Times New Roman"/>
          <w:b/>
          <w:bCs/>
          <w:sz w:val="22"/>
        </w:rPr>
        <w:t xml:space="preserve"> on deferring payroll taxes to Social Security</w:t>
      </w:r>
      <w:r w:rsidRPr="00FD725C">
        <w:rPr>
          <w:rFonts w:cs="Times New Roman"/>
          <w:b/>
          <w:bCs/>
          <w:sz w:val="22"/>
        </w:rPr>
        <w:t>:</w:t>
      </w:r>
    </w:p>
    <w:p w14:paraId="060596A3" w14:textId="2BB1BE33" w:rsidR="00772636" w:rsidRPr="00FD725C" w:rsidRDefault="00155BFD" w:rsidP="006C432C">
      <w:pPr>
        <w:pStyle w:val="ListParagraph"/>
        <w:numPr>
          <w:ilvl w:val="0"/>
          <w:numId w:val="3"/>
        </w:numPr>
        <w:jc w:val="both"/>
        <w:rPr>
          <w:rFonts w:cs="Times New Roman"/>
          <w:sz w:val="22"/>
        </w:rPr>
      </w:pPr>
      <w:r w:rsidRPr="00FD725C">
        <w:rPr>
          <w:rFonts w:cs="Times New Roman"/>
          <w:sz w:val="22"/>
        </w:rPr>
        <w:t xml:space="preserve">Defers </w:t>
      </w:r>
      <w:r w:rsidR="005E33EB" w:rsidRPr="00FD725C">
        <w:rPr>
          <w:rFonts w:cs="Times New Roman"/>
          <w:sz w:val="22"/>
        </w:rPr>
        <w:t xml:space="preserve">employee </w:t>
      </w:r>
      <w:r w:rsidR="00FD725C">
        <w:rPr>
          <w:rFonts w:cs="Times New Roman"/>
          <w:sz w:val="22"/>
        </w:rPr>
        <w:t xml:space="preserve">payroll </w:t>
      </w:r>
      <w:r w:rsidR="005E33EB" w:rsidRPr="00FD725C">
        <w:rPr>
          <w:rFonts w:cs="Times New Roman"/>
          <w:sz w:val="22"/>
        </w:rPr>
        <w:t>taxes</w:t>
      </w:r>
      <w:r w:rsidR="00FD725C">
        <w:rPr>
          <w:rFonts w:cs="Times New Roman"/>
          <w:sz w:val="22"/>
        </w:rPr>
        <w:t xml:space="preserve"> to Social Security</w:t>
      </w:r>
      <w:r w:rsidR="005E33EB" w:rsidRPr="00FD725C">
        <w:rPr>
          <w:rFonts w:cs="Times New Roman"/>
          <w:sz w:val="22"/>
        </w:rPr>
        <w:t xml:space="preserve"> from September 1 </w:t>
      </w:r>
      <w:r w:rsidR="00FD725C">
        <w:rPr>
          <w:rFonts w:cs="Times New Roman"/>
          <w:sz w:val="22"/>
        </w:rPr>
        <w:t>to</w:t>
      </w:r>
      <w:r w:rsidR="005E33EB" w:rsidRPr="00FD725C">
        <w:rPr>
          <w:rFonts w:cs="Times New Roman"/>
          <w:sz w:val="22"/>
        </w:rPr>
        <w:t xml:space="preserve"> December 31</w:t>
      </w:r>
      <w:r w:rsidR="00FD725C">
        <w:rPr>
          <w:rFonts w:cs="Times New Roman"/>
          <w:sz w:val="22"/>
        </w:rPr>
        <w:t>or</w:t>
      </w:r>
      <w:r w:rsidR="00F27B0D" w:rsidRPr="00FD725C">
        <w:rPr>
          <w:rFonts w:cs="Times New Roman"/>
          <w:sz w:val="22"/>
        </w:rPr>
        <w:t xml:space="preserve"> until </w:t>
      </w:r>
      <w:r w:rsidR="006D316A" w:rsidRPr="00FD725C">
        <w:rPr>
          <w:rFonts w:cs="Times New Roman"/>
          <w:sz w:val="22"/>
        </w:rPr>
        <w:t xml:space="preserve">an </w:t>
      </w:r>
      <w:r w:rsidR="00F27B0D" w:rsidRPr="00FD725C">
        <w:rPr>
          <w:rFonts w:cs="Times New Roman"/>
          <w:sz w:val="22"/>
        </w:rPr>
        <w:t>unspecified later date</w:t>
      </w:r>
      <w:r w:rsidR="00794F62" w:rsidRPr="00FD725C">
        <w:rPr>
          <w:rFonts w:cs="Times New Roman"/>
          <w:sz w:val="22"/>
        </w:rPr>
        <w:t>, without</w:t>
      </w:r>
      <w:r w:rsidR="0079431A" w:rsidRPr="00FD725C">
        <w:rPr>
          <w:rFonts w:cs="Times New Roman"/>
          <w:sz w:val="22"/>
        </w:rPr>
        <w:t xml:space="preserve"> penalty, interest, or additional tax.</w:t>
      </w:r>
    </w:p>
    <w:p w14:paraId="0BAF1FB6" w14:textId="5280DD21" w:rsidR="00F27B0D" w:rsidRPr="00FD725C" w:rsidRDefault="00885885" w:rsidP="006C432C">
      <w:pPr>
        <w:pStyle w:val="ListParagraph"/>
        <w:numPr>
          <w:ilvl w:val="0"/>
          <w:numId w:val="3"/>
        </w:numPr>
        <w:jc w:val="both"/>
        <w:rPr>
          <w:rFonts w:cs="Times New Roman"/>
          <w:sz w:val="22"/>
        </w:rPr>
      </w:pPr>
      <w:r w:rsidRPr="00FD725C">
        <w:rPr>
          <w:rFonts w:cs="Times New Roman"/>
          <w:sz w:val="22"/>
        </w:rPr>
        <w:t xml:space="preserve">Applies only to those </w:t>
      </w:r>
      <w:r w:rsidR="00FD725C">
        <w:rPr>
          <w:rFonts w:cs="Times New Roman"/>
          <w:sz w:val="22"/>
        </w:rPr>
        <w:t>earning before tax</w:t>
      </w:r>
      <w:r w:rsidRPr="00FD725C">
        <w:rPr>
          <w:rFonts w:cs="Times New Roman"/>
          <w:sz w:val="22"/>
        </w:rPr>
        <w:t xml:space="preserve"> </w:t>
      </w:r>
      <w:r w:rsidR="00ED2824" w:rsidRPr="00FD725C">
        <w:rPr>
          <w:rFonts w:cs="Times New Roman"/>
          <w:sz w:val="22"/>
        </w:rPr>
        <w:t xml:space="preserve">less than </w:t>
      </w:r>
      <w:r w:rsidRPr="00FD725C">
        <w:rPr>
          <w:rFonts w:cs="Times New Roman"/>
          <w:sz w:val="22"/>
        </w:rPr>
        <w:t xml:space="preserve">$4,000 </w:t>
      </w:r>
      <w:r w:rsidR="00CE00C0" w:rsidRPr="00FD725C">
        <w:rPr>
          <w:rFonts w:cs="Times New Roman"/>
          <w:sz w:val="22"/>
        </w:rPr>
        <w:t xml:space="preserve">biweekly </w:t>
      </w:r>
      <w:r w:rsidR="009929C9" w:rsidRPr="00FD725C">
        <w:rPr>
          <w:rFonts w:cs="Times New Roman"/>
          <w:sz w:val="22"/>
        </w:rPr>
        <w:t>($10</w:t>
      </w:r>
      <w:r w:rsidR="73955B31" w:rsidRPr="00FD725C">
        <w:rPr>
          <w:rFonts w:cs="Times New Roman"/>
          <w:sz w:val="22"/>
        </w:rPr>
        <w:t>4</w:t>
      </w:r>
      <w:r w:rsidR="009929C9" w:rsidRPr="00FD725C">
        <w:rPr>
          <w:rFonts w:cs="Times New Roman"/>
          <w:sz w:val="22"/>
        </w:rPr>
        <w:t>,000 annually)</w:t>
      </w:r>
      <w:r w:rsidR="00CE00C0" w:rsidRPr="00FD725C">
        <w:rPr>
          <w:rFonts w:cs="Times New Roman"/>
          <w:sz w:val="22"/>
        </w:rPr>
        <w:t>.</w:t>
      </w:r>
    </w:p>
    <w:p w14:paraId="501B2055" w14:textId="3D6B9A23" w:rsidR="00167A93" w:rsidRPr="00FD725C" w:rsidRDefault="00373A17" w:rsidP="006C432C">
      <w:pPr>
        <w:pStyle w:val="ListParagraph"/>
        <w:numPr>
          <w:ilvl w:val="0"/>
          <w:numId w:val="3"/>
        </w:numPr>
        <w:jc w:val="both"/>
        <w:rPr>
          <w:rFonts w:cs="Times New Roman"/>
          <w:sz w:val="22"/>
        </w:rPr>
      </w:pPr>
      <w:r w:rsidRPr="00FD725C">
        <w:rPr>
          <w:rFonts w:cs="Times New Roman"/>
          <w:sz w:val="22"/>
        </w:rPr>
        <w:t>R</w:t>
      </w:r>
      <w:r w:rsidR="00E75A31" w:rsidRPr="00FD725C">
        <w:rPr>
          <w:rFonts w:cs="Times New Roman"/>
          <w:sz w:val="22"/>
        </w:rPr>
        <w:t>equests that</w:t>
      </w:r>
      <w:r w:rsidR="00B256BD" w:rsidRPr="00FD725C">
        <w:rPr>
          <w:rFonts w:cs="Times New Roman"/>
          <w:sz w:val="22"/>
        </w:rPr>
        <w:t xml:space="preserve"> the Secretary of the Treasury “explore avenues, including legislation” to permanently eliminate these deferred </w:t>
      </w:r>
      <w:r w:rsidR="00FD725C">
        <w:rPr>
          <w:rFonts w:cs="Times New Roman"/>
          <w:sz w:val="22"/>
        </w:rPr>
        <w:t xml:space="preserve">payroll </w:t>
      </w:r>
      <w:r w:rsidR="00B256BD" w:rsidRPr="00FD725C">
        <w:rPr>
          <w:rFonts w:cs="Times New Roman"/>
          <w:sz w:val="22"/>
        </w:rPr>
        <w:t>taxes.</w:t>
      </w:r>
    </w:p>
    <w:p w14:paraId="65AF781B" w14:textId="0DEFB099" w:rsidR="00B256BD" w:rsidRPr="00FD725C" w:rsidRDefault="00B256BD" w:rsidP="006C432C">
      <w:pPr>
        <w:pStyle w:val="ListParagraph"/>
        <w:numPr>
          <w:ilvl w:val="0"/>
          <w:numId w:val="3"/>
        </w:numPr>
        <w:jc w:val="both"/>
        <w:rPr>
          <w:rFonts w:cs="Times New Roman"/>
          <w:sz w:val="22"/>
        </w:rPr>
      </w:pPr>
      <w:r w:rsidRPr="00FD725C">
        <w:rPr>
          <w:rFonts w:cs="Times New Roman"/>
          <w:sz w:val="22"/>
        </w:rPr>
        <w:t>The stated</w:t>
      </w:r>
      <w:r w:rsidR="00D71724" w:rsidRPr="00FD725C">
        <w:rPr>
          <w:rFonts w:cs="Times New Roman"/>
          <w:sz w:val="22"/>
        </w:rPr>
        <w:t xml:space="preserve"> intention of this </w:t>
      </w:r>
      <w:r w:rsidR="00FD725C">
        <w:rPr>
          <w:rFonts w:cs="Times New Roman"/>
          <w:sz w:val="22"/>
        </w:rPr>
        <w:t>action</w:t>
      </w:r>
      <w:r w:rsidR="00D71724" w:rsidRPr="00FD725C">
        <w:rPr>
          <w:rFonts w:cs="Times New Roman"/>
          <w:sz w:val="22"/>
        </w:rPr>
        <w:t xml:space="preserve"> </w:t>
      </w:r>
      <w:proofErr w:type="gramStart"/>
      <w:r w:rsidR="00D71724" w:rsidRPr="00FD725C">
        <w:rPr>
          <w:rFonts w:cs="Times New Roman"/>
          <w:sz w:val="22"/>
        </w:rPr>
        <w:t>are</w:t>
      </w:r>
      <w:proofErr w:type="gramEnd"/>
      <w:r w:rsidR="00D71724" w:rsidRPr="00FD725C">
        <w:rPr>
          <w:rFonts w:cs="Times New Roman"/>
          <w:sz w:val="22"/>
        </w:rPr>
        <w:t xml:space="preserve"> to:</w:t>
      </w:r>
    </w:p>
    <w:p w14:paraId="2907E52D" w14:textId="3F42E491" w:rsidR="00D71724" w:rsidRPr="00FD725C" w:rsidRDefault="005714D1" w:rsidP="006C432C">
      <w:pPr>
        <w:pStyle w:val="ListParagraph"/>
        <w:numPr>
          <w:ilvl w:val="1"/>
          <w:numId w:val="3"/>
        </w:numPr>
        <w:jc w:val="both"/>
        <w:rPr>
          <w:rFonts w:cs="Times New Roman"/>
          <w:sz w:val="22"/>
        </w:rPr>
      </w:pPr>
      <w:r w:rsidRPr="00FD725C">
        <w:rPr>
          <w:rFonts w:cs="Times New Roman"/>
          <w:sz w:val="22"/>
        </w:rPr>
        <w:t>“</w:t>
      </w:r>
      <w:r w:rsidR="00D71724" w:rsidRPr="00FD725C">
        <w:rPr>
          <w:rFonts w:cs="Times New Roman"/>
          <w:sz w:val="22"/>
        </w:rPr>
        <w:t>put money directly in the pockets of American workers”</w:t>
      </w:r>
    </w:p>
    <w:p w14:paraId="08495928" w14:textId="2FAECDAE" w:rsidR="00D71724" w:rsidRPr="00FD725C" w:rsidRDefault="00D71724" w:rsidP="006C432C">
      <w:pPr>
        <w:pStyle w:val="ListParagraph"/>
        <w:numPr>
          <w:ilvl w:val="1"/>
          <w:numId w:val="3"/>
        </w:numPr>
        <w:jc w:val="both"/>
        <w:rPr>
          <w:rFonts w:cs="Times New Roman"/>
          <w:sz w:val="22"/>
        </w:rPr>
      </w:pPr>
      <w:r w:rsidRPr="00FD725C">
        <w:rPr>
          <w:rFonts w:cs="Times New Roman"/>
          <w:sz w:val="22"/>
        </w:rPr>
        <w:t>“</w:t>
      </w:r>
      <w:r w:rsidR="005714D1" w:rsidRPr="00FD725C">
        <w:rPr>
          <w:rFonts w:cs="Times New Roman"/>
          <w:sz w:val="22"/>
        </w:rPr>
        <w:t>generate additional incentives for work and employment”</w:t>
      </w:r>
    </w:p>
    <w:p w14:paraId="60156500" w14:textId="7028E69D" w:rsidR="00A62006" w:rsidRPr="00FD725C" w:rsidRDefault="00A62006" w:rsidP="006C432C">
      <w:pPr>
        <w:jc w:val="both"/>
        <w:rPr>
          <w:rFonts w:cs="Times New Roman"/>
          <w:b/>
          <w:bCs/>
          <w:sz w:val="22"/>
        </w:rPr>
      </w:pPr>
      <w:r w:rsidRPr="00FD725C">
        <w:rPr>
          <w:rFonts w:cs="Times New Roman"/>
          <w:b/>
          <w:bCs/>
          <w:sz w:val="22"/>
        </w:rPr>
        <w:t>Economic</w:t>
      </w:r>
      <w:r w:rsidR="48572373" w:rsidRPr="00FD725C">
        <w:rPr>
          <w:rFonts w:cs="Times New Roman"/>
          <w:b/>
          <w:bCs/>
          <w:sz w:val="22"/>
        </w:rPr>
        <w:t xml:space="preserve"> </w:t>
      </w:r>
      <w:r w:rsidR="00FD725C">
        <w:rPr>
          <w:rFonts w:cs="Times New Roman"/>
          <w:b/>
          <w:bCs/>
          <w:sz w:val="22"/>
        </w:rPr>
        <w:t xml:space="preserve">effects </w:t>
      </w:r>
      <w:r w:rsidR="00D641BB">
        <w:rPr>
          <w:rFonts w:cs="Times New Roman"/>
          <w:b/>
          <w:bCs/>
          <w:sz w:val="22"/>
        </w:rPr>
        <w:t>questionable</w:t>
      </w:r>
      <w:r w:rsidR="00FD725C">
        <w:rPr>
          <w:rFonts w:cs="Times New Roman"/>
          <w:b/>
          <w:bCs/>
          <w:sz w:val="22"/>
        </w:rPr>
        <w:t xml:space="preserve"> from increased uncertainty </w:t>
      </w:r>
      <w:r w:rsidR="48572373" w:rsidRPr="00FD725C">
        <w:rPr>
          <w:rFonts w:cs="Times New Roman"/>
          <w:b/>
          <w:bCs/>
          <w:sz w:val="22"/>
        </w:rPr>
        <w:t xml:space="preserve">&amp; </w:t>
      </w:r>
      <w:r w:rsidR="00FD725C">
        <w:rPr>
          <w:rFonts w:cs="Times New Roman"/>
          <w:b/>
          <w:bCs/>
          <w:sz w:val="22"/>
        </w:rPr>
        <w:t>f</w:t>
      </w:r>
      <w:r w:rsidR="48572373" w:rsidRPr="00FD725C">
        <w:rPr>
          <w:rFonts w:cs="Times New Roman"/>
          <w:b/>
          <w:bCs/>
          <w:sz w:val="22"/>
        </w:rPr>
        <w:t>iscal effects</w:t>
      </w:r>
      <w:r w:rsidR="00FD725C">
        <w:rPr>
          <w:rFonts w:cs="Times New Roman"/>
          <w:b/>
          <w:bCs/>
          <w:sz w:val="22"/>
        </w:rPr>
        <w:t xml:space="preserve"> are uncertain</w:t>
      </w:r>
      <w:r w:rsidRPr="00FD725C">
        <w:rPr>
          <w:rFonts w:cs="Times New Roman"/>
          <w:b/>
          <w:bCs/>
          <w:sz w:val="22"/>
        </w:rPr>
        <w:t>:</w:t>
      </w:r>
    </w:p>
    <w:p w14:paraId="41002D17" w14:textId="233542F0" w:rsidR="740A5E4A" w:rsidRPr="00FD725C" w:rsidRDefault="740A5E4A" w:rsidP="66A5FA9A">
      <w:pPr>
        <w:pStyle w:val="ListParagraph"/>
        <w:numPr>
          <w:ilvl w:val="0"/>
          <w:numId w:val="4"/>
        </w:numPr>
        <w:jc w:val="both"/>
        <w:rPr>
          <w:rFonts w:eastAsia="Times New Roman" w:cs="Times New Roman"/>
          <w:sz w:val="22"/>
        </w:rPr>
      </w:pPr>
      <w:r w:rsidRPr="00FD725C">
        <w:rPr>
          <w:rFonts w:cs="Times New Roman"/>
          <w:sz w:val="22"/>
        </w:rPr>
        <w:t xml:space="preserve">This is effectively a no-interest loan from the government (i.e., taxpayers) to workers, with uncertainty about if, and when, it will be repaid. The change </w:t>
      </w:r>
      <w:r w:rsidR="7AA1C074" w:rsidRPr="00FD725C">
        <w:rPr>
          <w:rFonts w:cs="Times New Roman"/>
          <w:sz w:val="22"/>
        </w:rPr>
        <w:t xml:space="preserve">does not affect incomes for unemployed workers and </w:t>
      </w:r>
      <w:r w:rsidRPr="00FD725C">
        <w:rPr>
          <w:rFonts w:cs="Times New Roman"/>
          <w:sz w:val="22"/>
        </w:rPr>
        <w:t xml:space="preserve">is unlikely to increase incomes </w:t>
      </w:r>
      <w:r w:rsidR="5EA30FE2" w:rsidRPr="00FD725C">
        <w:rPr>
          <w:rFonts w:cs="Times New Roman"/>
          <w:sz w:val="22"/>
        </w:rPr>
        <w:t xml:space="preserve">of employed workers who will need to save </w:t>
      </w:r>
      <w:r w:rsidR="00D641BB">
        <w:rPr>
          <w:rFonts w:cs="Times New Roman"/>
          <w:sz w:val="22"/>
        </w:rPr>
        <w:t>any</w:t>
      </w:r>
      <w:r w:rsidR="755B99E2" w:rsidRPr="00FD725C">
        <w:rPr>
          <w:rFonts w:cs="Times New Roman"/>
          <w:sz w:val="22"/>
        </w:rPr>
        <w:t xml:space="preserve"> income </w:t>
      </w:r>
      <w:r w:rsidR="4433597B" w:rsidRPr="00FD725C">
        <w:rPr>
          <w:rFonts w:cs="Times New Roman"/>
          <w:sz w:val="22"/>
        </w:rPr>
        <w:t>increase</w:t>
      </w:r>
      <w:r w:rsidR="755B99E2" w:rsidRPr="00FD725C">
        <w:rPr>
          <w:rFonts w:cs="Times New Roman"/>
          <w:sz w:val="22"/>
        </w:rPr>
        <w:t xml:space="preserve"> to </w:t>
      </w:r>
      <w:r w:rsidR="00D641BB">
        <w:rPr>
          <w:rFonts w:cs="Times New Roman"/>
          <w:sz w:val="22"/>
        </w:rPr>
        <w:t xml:space="preserve">eventually </w:t>
      </w:r>
      <w:r w:rsidR="755B99E2" w:rsidRPr="00FD725C">
        <w:rPr>
          <w:rFonts w:cs="Times New Roman"/>
          <w:sz w:val="22"/>
        </w:rPr>
        <w:t xml:space="preserve">repay </w:t>
      </w:r>
      <w:r w:rsidR="3B757B5B" w:rsidRPr="00FD725C">
        <w:rPr>
          <w:rFonts w:cs="Times New Roman"/>
          <w:sz w:val="22"/>
        </w:rPr>
        <w:t xml:space="preserve">the payroll taxes </w:t>
      </w:r>
      <w:r w:rsidR="00D641BB">
        <w:rPr>
          <w:rFonts w:cs="Times New Roman"/>
          <w:sz w:val="22"/>
        </w:rPr>
        <w:t>unless cut later and made retroactive</w:t>
      </w:r>
      <w:r w:rsidRPr="00FD725C">
        <w:rPr>
          <w:rFonts w:cs="Times New Roman"/>
          <w:sz w:val="22"/>
        </w:rPr>
        <w:t xml:space="preserve">. </w:t>
      </w:r>
    </w:p>
    <w:p w14:paraId="1A61A8C6" w14:textId="417BB962" w:rsidR="740A5E4A" w:rsidRPr="00FD725C" w:rsidRDefault="740A5E4A" w:rsidP="1699DCC4">
      <w:pPr>
        <w:pStyle w:val="ListParagraph"/>
        <w:numPr>
          <w:ilvl w:val="0"/>
          <w:numId w:val="4"/>
        </w:numPr>
        <w:jc w:val="both"/>
        <w:rPr>
          <w:sz w:val="22"/>
        </w:rPr>
      </w:pPr>
      <w:r w:rsidRPr="00FD725C">
        <w:rPr>
          <w:rFonts w:cs="Times New Roman"/>
          <w:sz w:val="22"/>
        </w:rPr>
        <w:t>The action could add about $</w:t>
      </w:r>
      <w:r w:rsidR="00C07F0C">
        <w:rPr>
          <w:rFonts w:cs="Times New Roman"/>
          <w:sz w:val="22"/>
        </w:rPr>
        <w:t>150</w:t>
      </w:r>
      <w:r w:rsidRPr="00FD725C">
        <w:rPr>
          <w:rFonts w:cs="Times New Roman"/>
          <w:sz w:val="22"/>
        </w:rPr>
        <w:t xml:space="preserve"> billion to the FY21 budget deficit</w:t>
      </w:r>
      <w:r w:rsidR="08B72D25" w:rsidRPr="00FD725C">
        <w:rPr>
          <w:rFonts w:cs="Times New Roman"/>
          <w:sz w:val="22"/>
        </w:rPr>
        <w:t xml:space="preserve">, which weighs on </w:t>
      </w:r>
      <w:r w:rsidR="00C07F0C">
        <w:rPr>
          <w:rFonts w:cs="Times New Roman"/>
          <w:sz w:val="22"/>
        </w:rPr>
        <w:t>the economy</w:t>
      </w:r>
      <w:r w:rsidR="08B72D25" w:rsidRPr="00FD725C">
        <w:rPr>
          <w:rFonts w:cs="Times New Roman"/>
          <w:sz w:val="22"/>
        </w:rPr>
        <w:t>,</w:t>
      </w:r>
      <w:r w:rsidRPr="00FD725C">
        <w:rPr>
          <w:rFonts w:cs="Times New Roman"/>
          <w:sz w:val="22"/>
        </w:rPr>
        <w:t xml:space="preserve"> depending on whether Congres</w:t>
      </w:r>
      <w:r w:rsidR="272CADC6" w:rsidRPr="00FD725C">
        <w:rPr>
          <w:rFonts w:cs="Times New Roman"/>
          <w:sz w:val="22"/>
        </w:rPr>
        <w:t>s cut</w:t>
      </w:r>
      <w:r w:rsidR="0D74AACE" w:rsidRPr="00FD725C">
        <w:rPr>
          <w:rFonts w:cs="Times New Roman"/>
          <w:sz w:val="22"/>
        </w:rPr>
        <w:t>s</w:t>
      </w:r>
      <w:r w:rsidR="272CADC6" w:rsidRPr="00FD725C">
        <w:rPr>
          <w:rFonts w:cs="Times New Roman"/>
          <w:sz w:val="22"/>
        </w:rPr>
        <w:t xml:space="preserve"> the payroll tax</w:t>
      </w:r>
      <w:r w:rsidR="51C643FB" w:rsidRPr="00FD725C">
        <w:rPr>
          <w:rFonts w:cs="Times New Roman"/>
          <w:sz w:val="22"/>
        </w:rPr>
        <w:t>es owed</w:t>
      </w:r>
      <w:r w:rsidR="3C587ED2" w:rsidRPr="00FD725C">
        <w:rPr>
          <w:rFonts w:cs="Times New Roman"/>
          <w:sz w:val="22"/>
        </w:rPr>
        <w:t xml:space="preserve"> as </w:t>
      </w:r>
      <w:r w:rsidR="00D641BB">
        <w:rPr>
          <w:rFonts w:cs="Times New Roman"/>
          <w:sz w:val="22"/>
        </w:rPr>
        <w:t>funds</w:t>
      </w:r>
      <w:r w:rsidR="3C587ED2" w:rsidRPr="00FD725C">
        <w:rPr>
          <w:rFonts w:cs="Times New Roman"/>
          <w:sz w:val="22"/>
        </w:rPr>
        <w:t xml:space="preserve"> will be transferred from the General Fund to </w:t>
      </w:r>
      <w:r w:rsidR="00C07F0C">
        <w:rPr>
          <w:rFonts w:cs="Times New Roman"/>
          <w:sz w:val="22"/>
        </w:rPr>
        <w:t xml:space="preserve">cover the reduction in payroll taxes to </w:t>
      </w:r>
      <w:r w:rsidR="00D641BB">
        <w:rPr>
          <w:rFonts w:cs="Times New Roman"/>
          <w:sz w:val="22"/>
        </w:rPr>
        <w:t>S</w:t>
      </w:r>
      <w:r w:rsidR="3C587ED2" w:rsidRPr="00FD725C">
        <w:rPr>
          <w:rFonts w:cs="Times New Roman"/>
          <w:sz w:val="22"/>
        </w:rPr>
        <w:t>ocial Securit</w:t>
      </w:r>
      <w:r w:rsidR="00D641BB">
        <w:rPr>
          <w:rFonts w:cs="Times New Roman"/>
          <w:sz w:val="22"/>
        </w:rPr>
        <w:t>y</w:t>
      </w:r>
      <w:r w:rsidR="0075729A" w:rsidRPr="00FD725C">
        <w:rPr>
          <w:rFonts w:cs="Times New Roman"/>
          <w:sz w:val="22"/>
        </w:rPr>
        <w:t>.</w:t>
      </w:r>
    </w:p>
    <w:p w14:paraId="35B78013" w14:textId="30907240" w:rsidR="00DC7CAA" w:rsidRPr="00FD725C" w:rsidRDefault="00D641BB" w:rsidP="006C432C">
      <w:pPr>
        <w:pStyle w:val="ListParagraph"/>
        <w:numPr>
          <w:ilvl w:val="0"/>
          <w:numId w:val="4"/>
        </w:num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T</w:t>
      </w:r>
      <w:r w:rsidR="6E4C05DA" w:rsidRPr="00FD725C">
        <w:rPr>
          <w:rFonts w:cs="Times New Roman"/>
          <w:sz w:val="22"/>
        </w:rPr>
        <w:t>here is much uncertainty</w:t>
      </w:r>
      <w:r>
        <w:rPr>
          <w:rFonts w:cs="Times New Roman"/>
          <w:sz w:val="22"/>
        </w:rPr>
        <w:t xml:space="preserve"> from the memorandum</w:t>
      </w:r>
      <w:r w:rsidR="4BC1D45F" w:rsidRPr="00FD725C">
        <w:rPr>
          <w:rFonts w:cs="Times New Roman"/>
          <w:sz w:val="22"/>
        </w:rPr>
        <w:t xml:space="preserve"> by employers a</w:t>
      </w:r>
      <w:r w:rsidR="00CB1EEF" w:rsidRPr="00FD725C">
        <w:rPr>
          <w:rFonts w:cs="Times New Roman"/>
          <w:sz w:val="22"/>
        </w:rPr>
        <w:t xml:space="preserve">bout how they will handle </w:t>
      </w:r>
      <w:r w:rsidR="005B2946" w:rsidRPr="00FD725C">
        <w:rPr>
          <w:rFonts w:cs="Times New Roman"/>
          <w:sz w:val="22"/>
        </w:rPr>
        <w:t xml:space="preserve">the employee </w:t>
      </w:r>
      <w:r>
        <w:rPr>
          <w:rFonts w:cs="Times New Roman"/>
          <w:sz w:val="22"/>
        </w:rPr>
        <w:t>payroll</w:t>
      </w:r>
      <w:r w:rsidR="005B2946" w:rsidRPr="00FD725C">
        <w:rPr>
          <w:rFonts w:cs="Times New Roman"/>
          <w:sz w:val="22"/>
        </w:rPr>
        <w:t xml:space="preserve"> tax deferral. </w:t>
      </w:r>
      <w:r w:rsidR="000254D7" w:rsidRPr="00FD725C">
        <w:rPr>
          <w:rFonts w:cs="Times New Roman"/>
          <w:sz w:val="22"/>
        </w:rPr>
        <w:t>It</w:t>
      </w:r>
      <w:r>
        <w:rPr>
          <w:rFonts w:cs="Times New Roman"/>
          <w:sz w:val="22"/>
        </w:rPr>
        <w:t>’s</w:t>
      </w:r>
      <w:r w:rsidR="000254D7" w:rsidRPr="00FD725C">
        <w:rPr>
          <w:rFonts w:cs="Times New Roman"/>
          <w:sz w:val="22"/>
        </w:rPr>
        <w:t xml:space="preserve"> not clear when the deferred taxes are due or how they will be paid (directly by employees or through employers)</w:t>
      </w:r>
      <w:r w:rsidR="00D62776" w:rsidRPr="00FD725C">
        <w:rPr>
          <w:rFonts w:cs="Times New Roman"/>
          <w:sz w:val="22"/>
        </w:rPr>
        <w:t>.</w:t>
      </w:r>
      <w:r w:rsidR="00E42021" w:rsidRPr="00FD725C">
        <w:rPr>
          <w:rFonts w:cs="Times New Roman"/>
          <w:sz w:val="22"/>
        </w:rPr>
        <w:t xml:space="preserve"> </w:t>
      </w:r>
      <w:r w:rsidR="006C432C" w:rsidRPr="00FD725C">
        <w:rPr>
          <w:rFonts w:cs="Times New Roman"/>
          <w:sz w:val="22"/>
        </w:rPr>
        <w:t>These</w:t>
      </w:r>
      <w:r w:rsidR="00E42021" w:rsidRPr="00FD725C">
        <w:rPr>
          <w:rFonts w:cs="Times New Roman"/>
          <w:sz w:val="22"/>
        </w:rPr>
        <w:t xml:space="preserve"> </w:t>
      </w:r>
      <w:r w:rsidR="006C432C" w:rsidRPr="00FD725C">
        <w:rPr>
          <w:rFonts w:cs="Times New Roman"/>
          <w:sz w:val="22"/>
        </w:rPr>
        <w:t>questions</w:t>
      </w:r>
      <w:r w:rsidR="00E42021" w:rsidRPr="00FD725C">
        <w:rPr>
          <w:rFonts w:cs="Times New Roman"/>
          <w:sz w:val="22"/>
        </w:rPr>
        <w:t xml:space="preserve"> </w:t>
      </w:r>
      <w:r w:rsidR="00C07F0C">
        <w:rPr>
          <w:rFonts w:cs="Times New Roman"/>
          <w:sz w:val="22"/>
        </w:rPr>
        <w:t>should</w:t>
      </w:r>
      <w:r w:rsidR="00E42021" w:rsidRPr="00FD725C">
        <w:rPr>
          <w:rFonts w:cs="Times New Roman"/>
          <w:sz w:val="22"/>
        </w:rPr>
        <w:t xml:space="preserve"> be resolved </w:t>
      </w:r>
      <w:r w:rsidR="00C07F0C">
        <w:rPr>
          <w:rFonts w:cs="Times New Roman"/>
          <w:sz w:val="22"/>
        </w:rPr>
        <w:t>soon</w:t>
      </w:r>
      <w:r>
        <w:rPr>
          <w:rFonts w:cs="Times New Roman"/>
          <w:sz w:val="22"/>
        </w:rPr>
        <w:t xml:space="preserve">, as Secretary Mnuchin </w:t>
      </w:r>
      <w:r w:rsidR="00C07F0C">
        <w:rPr>
          <w:rFonts w:cs="Times New Roman"/>
          <w:sz w:val="22"/>
        </w:rPr>
        <w:t xml:space="preserve">recently </w:t>
      </w:r>
      <w:r>
        <w:rPr>
          <w:rFonts w:cs="Times New Roman"/>
          <w:sz w:val="22"/>
        </w:rPr>
        <w:t>indicated employers can choose whether to withhold the taxes.</w:t>
      </w:r>
    </w:p>
    <w:p w14:paraId="32C97F73" w14:textId="77777777" w:rsidR="00FD725C" w:rsidRPr="00FD725C" w:rsidRDefault="00A2209D" w:rsidP="00FD725C">
      <w:pPr>
        <w:pStyle w:val="ListParagraph"/>
        <w:numPr>
          <w:ilvl w:val="0"/>
          <w:numId w:val="4"/>
        </w:numPr>
        <w:jc w:val="both"/>
        <w:rPr>
          <w:rFonts w:cs="Times New Roman"/>
          <w:sz w:val="22"/>
        </w:rPr>
      </w:pPr>
      <w:r w:rsidRPr="00FD725C">
        <w:rPr>
          <w:rFonts w:cs="Times New Roman"/>
          <w:sz w:val="22"/>
        </w:rPr>
        <w:t xml:space="preserve">The memorandum doesn’t change the cost of hiring employees, so it </w:t>
      </w:r>
      <w:r w:rsidR="00175D95" w:rsidRPr="00FD725C">
        <w:rPr>
          <w:rFonts w:cs="Times New Roman"/>
          <w:sz w:val="22"/>
        </w:rPr>
        <w:t>will not increase the number of jobs available. That is inherently constrained by limited business activity from government-mandated lockdowns.</w:t>
      </w:r>
    </w:p>
    <w:p w14:paraId="772B20A3" w14:textId="77777777" w:rsidR="00FD725C" w:rsidRPr="00FD725C" w:rsidRDefault="0043088F" w:rsidP="00FD725C">
      <w:pPr>
        <w:jc w:val="both"/>
        <w:rPr>
          <w:b/>
          <w:bCs/>
          <w:sz w:val="22"/>
        </w:rPr>
      </w:pPr>
      <w:r w:rsidRPr="00FD725C">
        <w:rPr>
          <w:rFonts w:cs="Times New Roman"/>
          <w:sz w:val="22"/>
        </w:rPr>
        <w:t xml:space="preserve"> </w:t>
      </w:r>
      <w:r w:rsidR="00FD725C" w:rsidRPr="00FD725C">
        <w:rPr>
          <w:b/>
          <w:bCs/>
          <w:sz w:val="22"/>
        </w:rPr>
        <w:t>Recommendation to improve the economic picture:</w:t>
      </w:r>
    </w:p>
    <w:p w14:paraId="4C900074" w14:textId="77777777" w:rsidR="00FD725C" w:rsidRPr="00FD725C" w:rsidRDefault="00FD725C" w:rsidP="00FD725C">
      <w:pPr>
        <w:numPr>
          <w:ilvl w:val="0"/>
          <w:numId w:val="5"/>
        </w:numPr>
        <w:contextualSpacing/>
        <w:jc w:val="both"/>
        <w:rPr>
          <w:rFonts w:asciiTheme="minorHAnsi" w:eastAsiaTheme="minorEastAsia" w:hAnsiTheme="minorHAnsi"/>
          <w:sz w:val="22"/>
        </w:rPr>
      </w:pPr>
      <w:r w:rsidRPr="00FD725C">
        <w:rPr>
          <w:rFonts w:eastAsiaTheme="minorEastAsia" w:cs="Times New Roman"/>
          <w:sz w:val="22"/>
        </w:rPr>
        <w:t>Safely reopen society by ending state and local government-mandated lockdowns.</w:t>
      </w:r>
    </w:p>
    <w:p w14:paraId="4B6E4A11" w14:textId="77777777" w:rsidR="00FD725C" w:rsidRPr="00FD725C" w:rsidRDefault="00FD725C" w:rsidP="00FD725C">
      <w:pPr>
        <w:numPr>
          <w:ilvl w:val="0"/>
          <w:numId w:val="5"/>
        </w:numPr>
        <w:contextualSpacing/>
        <w:jc w:val="both"/>
        <w:rPr>
          <w:rFonts w:asciiTheme="minorHAnsi" w:eastAsiaTheme="minorEastAsia" w:hAnsiTheme="minorHAnsi"/>
          <w:sz w:val="22"/>
        </w:rPr>
      </w:pPr>
      <w:r w:rsidRPr="00FD725C">
        <w:rPr>
          <w:rFonts w:eastAsiaTheme="minorEastAsia" w:cs="Times New Roman"/>
          <w:sz w:val="22"/>
        </w:rPr>
        <w:t xml:space="preserve">Get businesses operating and workers working again, such as with </w:t>
      </w:r>
      <w:hyperlink r:id="rId11" w:history="1">
        <w:r w:rsidRPr="00FD725C">
          <w:rPr>
            <w:rFonts w:eastAsiaTheme="minorEastAsia" w:cs="Times New Roman"/>
            <w:color w:val="0563C1" w:themeColor="hyperlink"/>
            <w:sz w:val="22"/>
            <w:u w:val="single"/>
          </w:rPr>
          <w:t>TPPF’s Recovery Act</w:t>
        </w:r>
      </w:hyperlink>
      <w:r w:rsidRPr="00FD725C">
        <w:rPr>
          <w:rFonts w:eastAsiaTheme="minorEastAsia" w:cs="Times New Roman"/>
          <w:sz w:val="22"/>
        </w:rPr>
        <w:t>.</w:t>
      </w:r>
    </w:p>
    <w:p w14:paraId="6CB2A8DF" w14:textId="183BE232" w:rsidR="2D0D2371" w:rsidRPr="00FD725C" w:rsidRDefault="00FD725C" w:rsidP="00FD725C">
      <w:pPr>
        <w:numPr>
          <w:ilvl w:val="0"/>
          <w:numId w:val="5"/>
        </w:numPr>
        <w:contextualSpacing/>
        <w:jc w:val="both"/>
        <w:rPr>
          <w:rFonts w:asciiTheme="minorHAnsi" w:eastAsiaTheme="minorEastAsia" w:hAnsiTheme="minorHAnsi"/>
          <w:sz w:val="22"/>
        </w:rPr>
      </w:pPr>
      <w:r w:rsidRPr="00FD725C">
        <w:rPr>
          <w:rFonts w:eastAsiaTheme="minorEastAsia" w:cs="Times New Roman"/>
          <w:sz w:val="22"/>
        </w:rPr>
        <w:t>Eliminate wasteful programs to rein in excessive government and end unnecessary regulations.</w:t>
      </w:r>
    </w:p>
    <w:sectPr w:rsidR="2D0D2371" w:rsidRPr="00FD725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4D326" w14:textId="77777777" w:rsidR="00C500DD" w:rsidRDefault="00C500DD" w:rsidP="00FD725C">
      <w:pPr>
        <w:spacing w:after="0" w:line="240" w:lineRule="auto"/>
      </w:pPr>
      <w:r>
        <w:separator/>
      </w:r>
    </w:p>
  </w:endnote>
  <w:endnote w:type="continuationSeparator" w:id="0">
    <w:p w14:paraId="0779FF21" w14:textId="77777777" w:rsidR="00C500DD" w:rsidRDefault="00C500DD" w:rsidP="00FD7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EB885" w14:textId="77777777" w:rsidR="00FD725C" w:rsidRPr="00FD725C" w:rsidRDefault="00FD725C" w:rsidP="00FD725C">
    <w:pPr>
      <w:pStyle w:val="Footer"/>
      <w:jc w:val="center"/>
      <w:rPr>
        <w:rFonts w:ascii="Calibri" w:eastAsia="Times New Roman" w:hAnsi="Calibri" w:cs="Times New Roman"/>
        <w:sz w:val="18"/>
        <w:szCs w:val="18"/>
      </w:rPr>
    </w:pPr>
    <w:r w:rsidRPr="00FD725C">
      <w:rPr>
        <w:rFonts w:ascii="Calibri" w:eastAsia="Times New Roman" w:hAnsi="Calibri" w:cs="Times New Roman"/>
        <w:sz w:val="18"/>
        <w:szCs w:val="18"/>
      </w:rPr>
      <w:t xml:space="preserve">901 Congress Avenue | Austin, Texas 78701 | (512) 472-2700 | </w:t>
    </w:r>
    <w:hyperlink r:id="rId1" w:history="1">
      <w:r w:rsidRPr="00FD725C">
        <w:rPr>
          <w:rStyle w:val="Hyperlink"/>
          <w:rFonts w:ascii="Calibri" w:eastAsia="Times New Roman" w:hAnsi="Calibri" w:cs="Times New Roman"/>
          <w:sz w:val="18"/>
          <w:szCs w:val="18"/>
        </w:rPr>
        <w:t>www.TexasPolicy.com</w:t>
      </w:r>
    </w:hyperlink>
    <w:r w:rsidRPr="00FD725C">
      <w:rPr>
        <w:rFonts w:ascii="Calibri" w:eastAsia="Times New Roman" w:hAnsi="Calibri" w:cs="Times New Roman"/>
        <w:sz w:val="18"/>
        <w:szCs w:val="18"/>
      </w:rPr>
      <w:t xml:space="preserve"> | Email: </w:t>
    </w:r>
    <w:hyperlink r:id="rId2" w:history="1">
      <w:r w:rsidRPr="00FD725C">
        <w:rPr>
          <w:rStyle w:val="Hyperlink"/>
          <w:rFonts w:ascii="Calibri" w:eastAsia="Times New Roman" w:hAnsi="Calibri" w:cs="Times New Roman"/>
          <w:sz w:val="18"/>
          <w:szCs w:val="18"/>
        </w:rPr>
        <w:t>info@texaspolicy.com</w:t>
      </w:r>
    </w:hyperlink>
  </w:p>
  <w:p w14:paraId="78F117CE" w14:textId="77777777" w:rsidR="00FD725C" w:rsidRDefault="00FD72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4DC9E" w14:textId="77777777" w:rsidR="00C500DD" w:rsidRDefault="00C500DD" w:rsidP="00FD725C">
      <w:pPr>
        <w:spacing w:after="0" w:line="240" w:lineRule="auto"/>
      </w:pPr>
      <w:r>
        <w:separator/>
      </w:r>
    </w:p>
  </w:footnote>
  <w:footnote w:type="continuationSeparator" w:id="0">
    <w:p w14:paraId="3728046B" w14:textId="77777777" w:rsidR="00C500DD" w:rsidRDefault="00C500DD" w:rsidP="00FD7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0104E" w14:textId="5B9F64AA" w:rsidR="00FD725C" w:rsidRDefault="00FD725C" w:rsidP="00FD725C">
    <w:pPr>
      <w:pStyle w:val="Header"/>
      <w:jc w:val="center"/>
    </w:pPr>
    <w:r>
      <w:rPr>
        <w:noProof/>
      </w:rPr>
      <w:drawing>
        <wp:inline distT="0" distB="0" distL="0" distR="0" wp14:anchorId="0CE5C01A" wp14:editId="65075FF6">
          <wp:extent cx="2414905" cy="438150"/>
          <wp:effectExtent l="0" t="0" r="4445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1695" cy="439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03DFD"/>
    <w:multiLevelType w:val="hybridMultilevel"/>
    <w:tmpl w:val="1A6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D484D"/>
    <w:multiLevelType w:val="hybridMultilevel"/>
    <w:tmpl w:val="EE12B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C32BC"/>
    <w:multiLevelType w:val="hybridMultilevel"/>
    <w:tmpl w:val="1D268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A731F"/>
    <w:multiLevelType w:val="hybridMultilevel"/>
    <w:tmpl w:val="7C28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56CBF"/>
    <w:multiLevelType w:val="hybridMultilevel"/>
    <w:tmpl w:val="31A6058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D6"/>
    <w:rsid w:val="000112C6"/>
    <w:rsid w:val="00011B1E"/>
    <w:rsid w:val="000254D7"/>
    <w:rsid w:val="00035D31"/>
    <w:rsid w:val="00053D01"/>
    <w:rsid w:val="000B4918"/>
    <w:rsid w:val="000E5BD3"/>
    <w:rsid w:val="000F7CA8"/>
    <w:rsid w:val="00121A8B"/>
    <w:rsid w:val="00134F1C"/>
    <w:rsid w:val="00155BFD"/>
    <w:rsid w:val="00160E04"/>
    <w:rsid w:val="00163026"/>
    <w:rsid w:val="00167A93"/>
    <w:rsid w:val="00175D95"/>
    <w:rsid w:val="0018530F"/>
    <w:rsid w:val="0018684D"/>
    <w:rsid w:val="001A098B"/>
    <w:rsid w:val="001B227C"/>
    <w:rsid w:val="001B3101"/>
    <w:rsid w:val="001B6D39"/>
    <w:rsid w:val="001C0DCE"/>
    <w:rsid w:val="001E29E4"/>
    <w:rsid w:val="002449B2"/>
    <w:rsid w:val="002626A9"/>
    <w:rsid w:val="002B5E9E"/>
    <w:rsid w:val="002C3A4A"/>
    <w:rsid w:val="002F15EB"/>
    <w:rsid w:val="00314282"/>
    <w:rsid w:val="00332531"/>
    <w:rsid w:val="0034311B"/>
    <w:rsid w:val="0036072C"/>
    <w:rsid w:val="00363E09"/>
    <w:rsid w:val="00366F09"/>
    <w:rsid w:val="00373A17"/>
    <w:rsid w:val="0037737F"/>
    <w:rsid w:val="003A0790"/>
    <w:rsid w:val="003A75C6"/>
    <w:rsid w:val="003D6BC1"/>
    <w:rsid w:val="0043088F"/>
    <w:rsid w:val="00475DD5"/>
    <w:rsid w:val="00490F1E"/>
    <w:rsid w:val="004A5B13"/>
    <w:rsid w:val="004C77F9"/>
    <w:rsid w:val="004D154D"/>
    <w:rsid w:val="004F1E17"/>
    <w:rsid w:val="00507E98"/>
    <w:rsid w:val="0051322F"/>
    <w:rsid w:val="00515244"/>
    <w:rsid w:val="005311BE"/>
    <w:rsid w:val="0054388E"/>
    <w:rsid w:val="0055169C"/>
    <w:rsid w:val="005714D1"/>
    <w:rsid w:val="0058703E"/>
    <w:rsid w:val="00587932"/>
    <w:rsid w:val="005B2946"/>
    <w:rsid w:val="005B30DA"/>
    <w:rsid w:val="005E33EB"/>
    <w:rsid w:val="00606B9E"/>
    <w:rsid w:val="00607B0B"/>
    <w:rsid w:val="006148ED"/>
    <w:rsid w:val="00622189"/>
    <w:rsid w:val="00623E79"/>
    <w:rsid w:val="006252FA"/>
    <w:rsid w:val="00666463"/>
    <w:rsid w:val="006C155F"/>
    <w:rsid w:val="006C432C"/>
    <w:rsid w:val="006C4FF4"/>
    <w:rsid w:val="006D316A"/>
    <w:rsid w:val="006F4C99"/>
    <w:rsid w:val="0072487E"/>
    <w:rsid w:val="0074191F"/>
    <w:rsid w:val="0074716F"/>
    <w:rsid w:val="0075729A"/>
    <w:rsid w:val="007657CC"/>
    <w:rsid w:val="00772636"/>
    <w:rsid w:val="0077325F"/>
    <w:rsid w:val="0079431A"/>
    <w:rsid w:val="00794F62"/>
    <w:rsid w:val="007A0734"/>
    <w:rsid w:val="007C3C19"/>
    <w:rsid w:val="007C5A5D"/>
    <w:rsid w:val="007D1F3B"/>
    <w:rsid w:val="0081189B"/>
    <w:rsid w:val="008175BB"/>
    <w:rsid w:val="00822BF2"/>
    <w:rsid w:val="00822C72"/>
    <w:rsid w:val="00831BA8"/>
    <w:rsid w:val="008337EC"/>
    <w:rsid w:val="00875140"/>
    <w:rsid w:val="0087526F"/>
    <w:rsid w:val="00885885"/>
    <w:rsid w:val="008D00C6"/>
    <w:rsid w:val="008D73A5"/>
    <w:rsid w:val="008F26AD"/>
    <w:rsid w:val="00901234"/>
    <w:rsid w:val="00926304"/>
    <w:rsid w:val="00926BE7"/>
    <w:rsid w:val="009274AF"/>
    <w:rsid w:val="0093095D"/>
    <w:rsid w:val="00953027"/>
    <w:rsid w:val="009647ED"/>
    <w:rsid w:val="0097529D"/>
    <w:rsid w:val="0098350C"/>
    <w:rsid w:val="009929C9"/>
    <w:rsid w:val="009D6247"/>
    <w:rsid w:val="009E12F7"/>
    <w:rsid w:val="009E5C55"/>
    <w:rsid w:val="00A2209D"/>
    <w:rsid w:val="00A31377"/>
    <w:rsid w:val="00A53EBD"/>
    <w:rsid w:val="00A62006"/>
    <w:rsid w:val="00A95113"/>
    <w:rsid w:val="00AA0C98"/>
    <w:rsid w:val="00AB593E"/>
    <w:rsid w:val="00AC44B0"/>
    <w:rsid w:val="00AF26CC"/>
    <w:rsid w:val="00AF73D6"/>
    <w:rsid w:val="00B06072"/>
    <w:rsid w:val="00B1679B"/>
    <w:rsid w:val="00B256BD"/>
    <w:rsid w:val="00B367FA"/>
    <w:rsid w:val="00B6224F"/>
    <w:rsid w:val="00B677D9"/>
    <w:rsid w:val="00B84673"/>
    <w:rsid w:val="00BA15E1"/>
    <w:rsid w:val="00BC0115"/>
    <w:rsid w:val="00BD6046"/>
    <w:rsid w:val="00BF2395"/>
    <w:rsid w:val="00BF41A2"/>
    <w:rsid w:val="00C07F0C"/>
    <w:rsid w:val="00C30E9A"/>
    <w:rsid w:val="00C40CC8"/>
    <w:rsid w:val="00C465DB"/>
    <w:rsid w:val="00C500DD"/>
    <w:rsid w:val="00C55B16"/>
    <w:rsid w:val="00C6392E"/>
    <w:rsid w:val="00C87D00"/>
    <w:rsid w:val="00CA2B44"/>
    <w:rsid w:val="00CB1EEF"/>
    <w:rsid w:val="00CB5FB3"/>
    <w:rsid w:val="00CB769D"/>
    <w:rsid w:val="00CD4D64"/>
    <w:rsid w:val="00CE00C0"/>
    <w:rsid w:val="00CF3E2A"/>
    <w:rsid w:val="00CF4046"/>
    <w:rsid w:val="00D148E5"/>
    <w:rsid w:val="00D35977"/>
    <w:rsid w:val="00D5190D"/>
    <w:rsid w:val="00D62776"/>
    <w:rsid w:val="00D641BB"/>
    <w:rsid w:val="00D71724"/>
    <w:rsid w:val="00D72121"/>
    <w:rsid w:val="00D80622"/>
    <w:rsid w:val="00DB47AA"/>
    <w:rsid w:val="00DC7CAA"/>
    <w:rsid w:val="00DD0984"/>
    <w:rsid w:val="00DF11A3"/>
    <w:rsid w:val="00DF1E59"/>
    <w:rsid w:val="00DF7639"/>
    <w:rsid w:val="00E010AA"/>
    <w:rsid w:val="00E23133"/>
    <w:rsid w:val="00E26076"/>
    <w:rsid w:val="00E32EE7"/>
    <w:rsid w:val="00E42021"/>
    <w:rsid w:val="00E45DAD"/>
    <w:rsid w:val="00E54E2C"/>
    <w:rsid w:val="00E75A31"/>
    <w:rsid w:val="00EB1265"/>
    <w:rsid w:val="00EC08CE"/>
    <w:rsid w:val="00ED2824"/>
    <w:rsid w:val="00EE740D"/>
    <w:rsid w:val="00F05BE2"/>
    <w:rsid w:val="00F163D9"/>
    <w:rsid w:val="00F200A9"/>
    <w:rsid w:val="00F2593C"/>
    <w:rsid w:val="00F27B0D"/>
    <w:rsid w:val="00F31682"/>
    <w:rsid w:val="00F55406"/>
    <w:rsid w:val="00FA056C"/>
    <w:rsid w:val="00FB6CBE"/>
    <w:rsid w:val="00FC6500"/>
    <w:rsid w:val="00FD725C"/>
    <w:rsid w:val="00FF41A9"/>
    <w:rsid w:val="087E401F"/>
    <w:rsid w:val="08B72D25"/>
    <w:rsid w:val="09262612"/>
    <w:rsid w:val="09DF1B16"/>
    <w:rsid w:val="0BF5EED6"/>
    <w:rsid w:val="0D74AACE"/>
    <w:rsid w:val="10F7B95B"/>
    <w:rsid w:val="137ACCE7"/>
    <w:rsid w:val="13C99665"/>
    <w:rsid w:val="1583B3D3"/>
    <w:rsid w:val="15B2E75F"/>
    <w:rsid w:val="1699DCC4"/>
    <w:rsid w:val="170442D6"/>
    <w:rsid w:val="1961336D"/>
    <w:rsid w:val="1E095395"/>
    <w:rsid w:val="1E4B1478"/>
    <w:rsid w:val="207DB760"/>
    <w:rsid w:val="21C8CB6F"/>
    <w:rsid w:val="258C699B"/>
    <w:rsid w:val="26263FC3"/>
    <w:rsid w:val="2705D15D"/>
    <w:rsid w:val="272CADC6"/>
    <w:rsid w:val="2D0D2371"/>
    <w:rsid w:val="2D52020B"/>
    <w:rsid w:val="2D89F3D2"/>
    <w:rsid w:val="33A3BA7C"/>
    <w:rsid w:val="34BAEAA9"/>
    <w:rsid w:val="36769482"/>
    <w:rsid w:val="3B757B5B"/>
    <w:rsid w:val="3C04F3A5"/>
    <w:rsid w:val="3C587ED2"/>
    <w:rsid w:val="3C611DBF"/>
    <w:rsid w:val="3ECA1818"/>
    <w:rsid w:val="40ADE4FE"/>
    <w:rsid w:val="4205F705"/>
    <w:rsid w:val="42E13573"/>
    <w:rsid w:val="44129947"/>
    <w:rsid w:val="4433597B"/>
    <w:rsid w:val="44D3A74E"/>
    <w:rsid w:val="44E0F22F"/>
    <w:rsid w:val="48572373"/>
    <w:rsid w:val="496D40B3"/>
    <w:rsid w:val="4A9E1BF8"/>
    <w:rsid w:val="4B092D76"/>
    <w:rsid w:val="4BC1D45F"/>
    <w:rsid w:val="4BD525D0"/>
    <w:rsid w:val="4D97E102"/>
    <w:rsid w:val="4E4D2197"/>
    <w:rsid w:val="501209DF"/>
    <w:rsid w:val="5065A66D"/>
    <w:rsid w:val="51C643FB"/>
    <w:rsid w:val="55C31006"/>
    <w:rsid w:val="5716C1E5"/>
    <w:rsid w:val="588D35AC"/>
    <w:rsid w:val="5A34B545"/>
    <w:rsid w:val="5C27FA29"/>
    <w:rsid w:val="5EA30FE2"/>
    <w:rsid w:val="63A3BA8D"/>
    <w:rsid w:val="6430F878"/>
    <w:rsid w:val="6438F9B6"/>
    <w:rsid w:val="66A5FA9A"/>
    <w:rsid w:val="67249797"/>
    <w:rsid w:val="6AC41136"/>
    <w:rsid w:val="6B6CF4CA"/>
    <w:rsid w:val="6E4C05DA"/>
    <w:rsid w:val="6ED31B12"/>
    <w:rsid w:val="6F534133"/>
    <w:rsid w:val="70662306"/>
    <w:rsid w:val="70A394F5"/>
    <w:rsid w:val="71AFA80B"/>
    <w:rsid w:val="72F24D31"/>
    <w:rsid w:val="73955B31"/>
    <w:rsid w:val="740A5E4A"/>
    <w:rsid w:val="755B99E2"/>
    <w:rsid w:val="75DFED56"/>
    <w:rsid w:val="7780EF9E"/>
    <w:rsid w:val="782A0EFD"/>
    <w:rsid w:val="7AA1C074"/>
    <w:rsid w:val="7AA2B685"/>
    <w:rsid w:val="7FF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88A62"/>
  <w15:chartTrackingRefBased/>
  <w15:docId w15:val="{96E7270B-C0E2-468F-BC0B-4153D573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9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9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12C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5DD5"/>
    <w:pPr>
      <w:ind w:left="720"/>
      <w:contextualSpacing/>
    </w:pPr>
  </w:style>
  <w:style w:type="paragraph" w:styleId="Revision">
    <w:name w:val="Revision"/>
    <w:hidden/>
    <w:uiPriority w:val="99"/>
    <w:semiHidden/>
    <w:rsid w:val="00BC011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7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25C"/>
  </w:style>
  <w:style w:type="paragraph" w:styleId="Footer">
    <w:name w:val="footer"/>
    <w:basedOn w:val="Normal"/>
    <w:link w:val="FooterChar"/>
    <w:uiPriority w:val="99"/>
    <w:unhideWhenUsed/>
    <w:rsid w:val="00FD7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iles.texaspolicy.com/uploads/2020/07/21103403/Beauchamp-Rehire-America-Workplace-Recovery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whitehouse.gov/presidential-actions/memorandum-deferring-payroll-tax-obligations-light-ongoing-covid-19-disaste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exaspolicy.com" TargetMode="External"/><Relationship Id="rId1" Type="http://schemas.openxmlformats.org/officeDocument/2006/relationships/hyperlink" Target="http://www.TexasPolic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868B54C460C41BB2559CAB1B6DA83" ma:contentTypeVersion="4" ma:contentTypeDescription="Create a new document." ma:contentTypeScope="" ma:versionID="8a524e5e36e60bcf4ad81526373d06f3">
  <xsd:schema xmlns:xsd="http://www.w3.org/2001/XMLSchema" xmlns:xs="http://www.w3.org/2001/XMLSchema" xmlns:p="http://schemas.microsoft.com/office/2006/metadata/properties" xmlns:ns2="7088e1c5-9824-41bd-924d-4153c2ca8955" targetNamespace="http://schemas.microsoft.com/office/2006/metadata/properties" ma:root="true" ma:fieldsID="d73ba371141da07de95e017a11cda9fd" ns2:_="">
    <xsd:import namespace="7088e1c5-9824-41bd-924d-4153c2ca89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8e1c5-9824-41bd-924d-4153c2ca8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A051C2-1554-4B45-8836-C094C20824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64F3FA-EF98-4548-B06C-8B330DAC4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88e1c5-9824-41bd-924d-4153c2ca8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F53A79-75E3-41A2-AE63-D9E94E3190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Priday</dc:creator>
  <cp:keywords/>
  <dc:description/>
  <cp:lastModifiedBy>Vance Ginn</cp:lastModifiedBy>
  <cp:revision>6</cp:revision>
  <dcterms:created xsi:type="dcterms:W3CDTF">2020-08-13T16:11:00Z</dcterms:created>
  <dcterms:modified xsi:type="dcterms:W3CDTF">2020-08-14T02:12:00Z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0x0101004FA868B54C460C41BB2559CAB1B6DA83</vt:lpwstr>
  </property>
</Properties>
</file>